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ECD3" w14:textId="128E8545" w:rsidR="00280E61" w:rsidRPr="00A75A08" w:rsidRDefault="00000000">
      <w:pPr>
        <w:pStyle w:val="PaperTitleWCCM"/>
        <w:jc w:val="center"/>
      </w:pPr>
      <w:r w:rsidRPr="00A75A08">
        <w:t>Instructions</w:t>
      </w:r>
      <w:r w:rsidR="00686D4C" w:rsidRPr="00A75A08">
        <w:t xml:space="preserve"> </w:t>
      </w:r>
      <w:r w:rsidRPr="00A75A08">
        <w:t>to</w:t>
      </w:r>
      <w:r w:rsidR="00686D4C" w:rsidRPr="00A75A08">
        <w:t xml:space="preserve"> </w:t>
      </w:r>
      <w:r w:rsidRPr="00A75A08">
        <w:t>Prepare</w:t>
      </w:r>
      <w:r w:rsidR="00686D4C" w:rsidRPr="00A75A08">
        <w:t xml:space="preserve"> </w:t>
      </w:r>
      <w:r w:rsidRPr="00A75A08">
        <w:t>an</w:t>
      </w:r>
      <w:r w:rsidR="00686D4C" w:rsidRPr="00A75A08">
        <w:t xml:space="preserve"> </w:t>
      </w:r>
      <w:r w:rsidRPr="00A75A08">
        <w:t>ABSTRACT</w:t>
      </w:r>
      <w:r w:rsidR="00686D4C" w:rsidRPr="00A75A08">
        <w:t xml:space="preserve"> </w:t>
      </w:r>
      <w:r w:rsidRPr="00A75A08">
        <w:t>for</w:t>
      </w:r>
      <w:r w:rsidR="00686D4C" w:rsidRPr="00A75A08">
        <w:t xml:space="preserve"> </w:t>
      </w:r>
      <w:r w:rsidRPr="00A75A08">
        <w:t>AQMCSE</w:t>
      </w:r>
      <w:r w:rsidR="00686D4C" w:rsidRPr="00A75A08">
        <w:t xml:space="preserve"> </w:t>
      </w:r>
      <w:r w:rsidRPr="00A75A08">
        <w:t>2025</w:t>
      </w:r>
    </w:p>
    <w:p w14:paraId="22CD25F5" w14:textId="77777777" w:rsidR="00280E61" w:rsidRPr="00A75A08" w:rsidRDefault="00280E61">
      <w:pPr>
        <w:pStyle w:val="TtuloArtCOMNI"/>
        <w:widowControl/>
        <w:spacing w:after="0" w:line="120" w:lineRule="atLeast"/>
        <w:rPr>
          <w:color w:val="000000"/>
          <w:sz w:val="22"/>
          <w:szCs w:val="22"/>
          <w:lang w:val="en-US"/>
        </w:rPr>
      </w:pPr>
    </w:p>
    <w:p w14:paraId="3335F089" w14:textId="76795219" w:rsidR="00280E61" w:rsidRPr="00A75A08" w:rsidRDefault="00000000">
      <w:pPr>
        <w:pStyle w:val="Heading1"/>
        <w:widowControl/>
        <w:spacing w:line="120" w:lineRule="atLeast"/>
        <w:rPr>
          <w:color w:val="000000"/>
          <w:spacing w:val="0"/>
          <w:sz w:val="24"/>
          <w:szCs w:val="24"/>
          <w:lang w:val="en-US"/>
        </w:rPr>
      </w:pPr>
      <w:r w:rsidRPr="00A75A08">
        <w:rPr>
          <w:color w:val="000000"/>
          <w:spacing w:val="0"/>
          <w:sz w:val="24"/>
          <w:szCs w:val="24"/>
          <w:lang w:val="en-US"/>
        </w:rPr>
        <w:t>First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A.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Author*,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Second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B.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Author</w:t>
      </w:r>
      <w:r w:rsidRPr="00A75A08">
        <w:rPr>
          <w:sz w:val="24"/>
          <w:szCs w:val="24"/>
          <w:vertAlign w:val="superscript"/>
          <w:lang w:val="en-US"/>
        </w:rPr>
        <w:t>†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and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Third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C.</w:t>
      </w:r>
      <w:r w:rsidR="00686D4C" w:rsidRPr="00A75A08">
        <w:rPr>
          <w:color w:val="000000"/>
          <w:spacing w:val="0"/>
          <w:sz w:val="24"/>
          <w:szCs w:val="24"/>
          <w:lang w:val="en-US"/>
        </w:rPr>
        <w:t xml:space="preserve"> </w:t>
      </w:r>
      <w:r w:rsidRPr="00A75A08">
        <w:rPr>
          <w:color w:val="000000"/>
          <w:spacing w:val="0"/>
          <w:sz w:val="24"/>
          <w:szCs w:val="24"/>
          <w:lang w:val="en-US"/>
        </w:rPr>
        <w:t>Author</w:t>
      </w:r>
      <w:r w:rsidRPr="00A75A08">
        <w:rPr>
          <w:sz w:val="24"/>
          <w:szCs w:val="24"/>
          <w:vertAlign w:val="superscript"/>
          <w:lang w:val="en-US"/>
        </w:rPr>
        <w:t>†</w:t>
      </w:r>
    </w:p>
    <w:p w14:paraId="37598B04" w14:textId="77777777" w:rsidR="00280E61" w:rsidRPr="00A75A08" w:rsidRDefault="00000000">
      <w:pPr>
        <w:pStyle w:val="LiteWCCM"/>
      </w:pPr>
      <w:r w:rsidRPr="00A75A08">
        <w:rPr>
          <w:position w:val="11"/>
        </w:rPr>
        <w:t>*</w:t>
      </w:r>
      <w:r w:rsidRPr="00A75A08">
        <w:tab/>
        <w:t>Affiliation</w:t>
      </w:r>
    </w:p>
    <w:p w14:paraId="0136EABB" w14:textId="30F68B68" w:rsidR="00280E61" w:rsidRPr="00A75A08" w:rsidRDefault="00000000">
      <w:pPr>
        <w:pStyle w:val="LiteWCCM"/>
      </w:pPr>
      <w:r w:rsidRPr="00A75A08">
        <w:t>Postal</w:t>
      </w:r>
      <w:r w:rsidR="00686D4C" w:rsidRPr="00A75A08">
        <w:t xml:space="preserve"> </w:t>
      </w:r>
      <w:r w:rsidRPr="00A75A08">
        <w:t>Address</w:t>
      </w:r>
    </w:p>
    <w:p w14:paraId="32D7A5FB" w14:textId="10BF6A4A" w:rsidR="00280E61" w:rsidRPr="00A75A08" w:rsidRDefault="00000000">
      <w:pPr>
        <w:pStyle w:val="LiteWCCM"/>
      </w:pPr>
      <w:r w:rsidRPr="00A75A08">
        <w:t>E-mail</w:t>
      </w:r>
      <w:r w:rsidR="00686D4C" w:rsidRPr="00A75A08">
        <w:t xml:space="preserve"> </w:t>
      </w:r>
      <w:r w:rsidRPr="00A75A08">
        <w:t>address</w:t>
      </w:r>
      <w:r w:rsidR="00686D4C" w:rsidRPr="00A75A08">
        <w:t xml:space="preserve"> </w:t>
      </w:r>
      <w:r w:rsidRPr="00A75A08">
        <w:t>and</w:t>
      </w:r>
      <w:r w:rsidR="00686D4C" w:rsidRPr="00A75A08">
        <w:t xml:space="preserve"> </w:t>
      </w:r>
      <w:r w:rsidRPr="00A75A08">
        <w:t>URL</w:t>
      </w:r>
    </w:p>
    <w:p w14:paraId="160761CF" w14:textId="77777777" w:rsidR="00280E61" w:rsidRPr="00A75A08" w:rsidRDefault="00280E61">
      <w:pPr>
        <w:pStyle w:val="LiteWCCM"/>
      </w:pPr>
    </w:p>
    <w:p w14:paraId="343FF617" w14:textId="0AED9894" w:rsidR="00280E61" w:rsidRPr="00A75A08" w:rsidRDefault="00000000">
      <w:pPr>
        <w:pStyle w:val="LiteWCCM"/>
      </w:pPr>
      <w:r w:rsidRPr="00A75A08">
        <w:rPr>
          <w:vertAlign w:val="superscript"/>
        </w:rPr>
        <w:t>†</w:t>
      </w:r>
      <w:r w:rsidR="00686D4C" w:rsidRPr="00A75A08">
        <w:t xml:space="preserve"> </w:t>
      </w:r>
      <w:r w:rsidRPr="00A75A08">
        <w:t>Affiliation</w:t>
      </w:r>
    </w:p>
    <w:p w14:paraId="14D08ED0" w14:textId="07D58941" w:rsidR="00280E61" w:rsidRPr="00A75A08" w:rsidRDefault="00000000">
      <w:pPr>
        <w:pStyle w:val="LiteWCCM"/>
      </w:pPr>
      <w:r w:rsidRPr="00A75A08">
        <w:t>Postal</w:t>
      </w:r>
      <w:r w:rsidR="00686D4C" w:rsidRPr="00A75A08">
        <w:t xml:space="preserve"> </w:t>
      </w:r>
      <w:r w:rsidRPr="00A75A08">
        <w:t>Address</w:t>
      </w:r>
    </w:p>
    <w:p w14:paraId="2003711B" w14:textId="0A97BDCC" w:rsidR="00280E61" w:rsidRPr="00A75A08" w:rsidRDefault="00000000">
      <w:pPr>
        <w:pStyle w:val="LiteWCCM"/>
      </w:pPr>
      <w:r w:rsidRPr="00A75A08">
        <w:t>E-mail</w:t>
      </w:r>
      <w:r w:rsidR="00686D4C" w:rsidRPr="00A75A08">
        <w:t xml:space="preserve"> </w:t>
      </w:r>
      <w:r w:rsidRPr="00A75A08">
        <w:t>address</w:t>
      </w:r>
      <w:r w:rsidR="00686D4C" w:rsidRPr="00A75A08">
        <w:t xml:space="preserve"> </w:t>
      </w:r>
      <w:r w:rsidRPr="00A75A08">
        <w:t>and</w:t>
      </w:r>
      <w:r w:rsidR="00686D4C" w:rsidRPr="00A75A08">
        <w:t xml:space="preserve"> </w:t>
      </w:r>
      <w:r w:rsidRPr="00A75A08">
        <w:t>URL</w:t>
      </w:r>
    </w:p>
    <w:p w14:paraId="3F16E918" w14:textId="77777777" w:rsidR="00280E61" w:rsidRPr="00A75A08" w:rsidRDefault="00280E61">
      <w:pPr>
        <w:pStyle w:val="Header"/>
        <w:tabs>
          <w:tab w:val="clear" w:pos="4252"/>
          <w:tab w:val="clear" w:pos="8504"/>
        </w:tabs>
        <w:rPr>
          <w:color w:val="000000"/>
          <w:spacing w:val="4"/>
          <w:lang w:val="en-US"/>
        </w:rPr>
      </w:pPr>
    </w:p>
    <w:p w14:paraId="6CF91C77" w14:textId="77777777" w:rsidR="00280E61" w:rsidRPr="00A75A08" w:rsidRDefault="00280E61">
      <w:pPr>
        <w:pStyle w:val="Header"/>
        <w:tabs>
          <w:tab w:val="clear" w:pos="4252"/>
          <w:tab w:val="clear" w:pos="8504"/>
        </w:tabs>
        <w:rPr>
          <w:color w:val="000000"/>
          <w:spacing w:val="4"/>
          <w:lang w:val="en-US"/>
        </w:rPr>
      </w:pPr>
    </w:p>
    <w:p w14:paraId="2BC5E230" w14:textId="39B8F9D4" w:rsidR="00280E61" w:rsidRPr="00A75A08" w:rsidRDefault="00000000">
      <w:pPr>
        <w:pStyle w:val="TtuloRefCOMNI"/>
        <w:spacing w:before="0" w:after="0"/>
        <w:outlineLvl w:val="0"/>
        <w:rPr>
          <w:b w:val="0"/>
          <w:bCs/>
          <w:i/>
          <w:iCs/>
          <w:caps w:val="0"/>
          <w:lang w:val="en-US"/>
        </w:rPr>
      </w:pPr>
      <w:r w:rsidRPr="00A75A08">
        <w:rPr>
          <w:caps w:val="0"/>
          <w:lang w:val="en-US"/>
        </w:rPr>
        <w:t>Key</w:t>
      </w:r>
      <w:r w:rsidR="00686D4C" w:rsidRPr="00A75A08">
        <w:rPr>
          <w:caps w:val="0"/>
          <w:lang w:val="en-US"/>
        </w:rPr>
        <w:t xml:space="preserve"> </w:t>
      </w:r>
      <w:r w:rsidRPr="00A75A08">
        <w:rPr>
          <w:caps w:val="0"/>
          <w:lang w:val="en-US"/>
        </w:rPr>
        <w:t>Words: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Quantum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annealing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(QA),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Computational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fluid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dynamics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(CFD),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Quantum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machine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learning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(QML),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Lattice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Boltzmann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method</w:t>
      </w:r>
      <w:r w:rsidR="00686D4C" w:rsidRPr="00A75A08">
        <w:rPr>
          <w:b w:val="0"/>
          <w:bCs/>
          <w:i/>
          <w:iCs/>
          <w:caps w:val="0"/>
          <w:szCs w:val="16"/>
          <w:lang w:val="en-US"/>
        </w:rPr>
        <w:t xml:space="preserve"> </w:t>
      </w:r>
      <w:r w:rsidRPr="00A75A08">
        <w:rPr>
          <w:b w:val="0"/>
          <w:bCs/>
          <w:i/>
          <w:iCs/>
          <w:caps w:val="0"/>
          <w:szCs w:val="16"/>
          <w:lang w:val="en-US"/>
        </w:rPr>
        <w:t>(LBM)</w:t>
      </w:r>
    </w:p>
    <w:p w14:paraId="618326EC" w14:textId="77777777" w:rsidR="00280E61" w:rsidRPr="00A75A08" w:rsidRDefault="00280E61">
      <w:pPr>
        <w:pStyle w:val="Header"/>
        <w:tabs>
          <w:tab w:val="clear" w:pos="4252"/>
          <w:tab w:val="clear" w:pos="8504"/>
        </w:tabs>
        <w:rPr>
          <w:color w:val="000000"/>
          <w:spacing w:val="4"/>
          <w:lang w:val="en-US"/>
        </w:rPr>
      </w:pPr>
    </w:p>
    <w:p w14:paraId="7F79239E" w14:textId="77777777" w:rsidR="00280E61" w:rsidRPr="00A75A08" w:rsidRDefault="00280E61">
      <w:pPr>
        <w:pStyle w:val="Header"/>
        <w:tabs>
          <w:tab w:val="clear" w:pos="4252"/>
          <w:tab w:val="clear" w:pos="8504"/>
        </w:tabs>
        <w:rPr>
          <w:color w:val="000000"/>
          <w:spacing w:val="4"/>
          <w:lang w:val="en-US"/>
        </w:rPr>
      </w:pPr>
    </w:p>
    <w:p w14:paraId="65585636" w14:textId="41F33539" w:rsidR="00280E61" w:rsidRPr="00A75A08" w:rsidRDefault="00000000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US"/>
        </w:rPr>
      </w:pPr>
      <w:r w:rsidRPr="00A75A08">
        <w:rPr>
          <w:color w:val="000000"/>
          <w:spacing w:val="4"/>
          <w:szCs w:val="24"/>
          <w:lang w:val="en-US"/>
        </w:rPr>
        <w:t>ABSTRACT</w:t>
      </w:r>
      <w:r w:rsidR="00686D4C" w:rsidRPr="00A75A08">
        <w:rPr>
          <w:color w:val="000000"/>
          <w:spacing w:val="4"/>
          <w:szCs w:val="24"/>
          <w:lang w:val="en-US"/>
        </w:rPr>
        <w:t xml:space="preserve"> </w:t>
      </w:r>
    </w:p>
    <w:p w14:paraId="08F05287" w14:textId="6A6C9545" w:rsidR="00280E61" w:rsidRPr="00A75A08" w:rsidRDefault="00000000">
      <w:pPr>
        <w:pStyle w:val="BodyText"/>
        <w:spacing w:after="120" w:line="240" w:lineRule="atLeast"/>
        <w:rPr>
          <w:color w:val="000000"/>
          <w:sz w:val="24"/>
          <w:szCs w:val="24"/>
          <w:lang w:val="en-US"/>
        </w:rPr>
      </w:pPr>
      <w:r w:rsidRPr="00A75A08">
        <w:rPr>
          <w:color w:val="000000"/>
          <w:sz w:val="24"/>
          <w:szCs w:val="24"/>
          <w:lang w:val="en-US"/>
        </w:rPr>
        <w:t>AQMCSE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2025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not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just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another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quantum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conference</w:t>
      </w:r>
      <w:r w:rsidR="00686D4C" w:rsidRPr="00A75A08">
        <w:rPr>
          <w:color w:val="000000"/>
          <w:sz w:val="24"/>
          <w:szCs w:val="24"/>
          <w:lang w:val="en-US"/>
        </w:rPr>
        <w:t xml:space="preserve">, </w:t>
      </w:r>
      <w:r w:rsidRPr="00A75A08">
        <w:rPr>
          <w:color w:val="000000"/>
          <w:sz w:val="24"/>
          <w:szCs w:val="24"/>
          <w:lang w:val="en-US"/>
        </w:rPr>
        <w:t>but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specifically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aims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bring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together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quantum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industry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and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academia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discuss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applied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quantum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methods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target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real-world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applications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from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computational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sciences.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Fields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like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computational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fluid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dynamics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and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structural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analysis,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optimization,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material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science,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scientific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machine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learning,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cryptography</w:t>
      </w:r>
      <w:r w:rsidRPr="00A75A08">
        <w:rPr>
          <w:color w:val="000000"/>
          <w:sz w:val="24"/>
          <w:szCs w:val="24"/>
          <w:lang w:val="en-US"/>
        </w:rPr>
        <w:t>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and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more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stand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benefit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from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breakthroughs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shared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AQMCSE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2025.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With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this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first-of-its-kind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thematic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conference,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aim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create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platform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where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participants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can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exchange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ideas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about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non-orthodox,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creative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ways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using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quantum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devices,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e.g.,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hybrid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configurations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with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classical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computing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hardware</w:t>
      </w:r>
      <w:r w:rsidRPr="00A75A08">
        <w:rPr>
          <w:b/>
          <w:bCs/>
          <w:color w:val="000000"/>
          <w:sz w:val="24"/>
          <w:szCs w:val="24"/>
          <w:lang w:val="en-US"/>
        </w:rPr>
        <w:t>.</w:t>
      </w:r>
    </w:p>
    <w:p w14:paraId="069AB0A8" w14:textId="1CA1FC51" w:rsidR="00280E61" w:rsidRPr="00A75A08" w:rsidRDefault="00000000">
      <w:pPr>
        <w:pStyle w:val="BodyText"/>
        <w:spacing w:after="120" w:line="240" w:lineRule="atLeast"/>
        <w:rPr>
          <w:color w:val="000000"/>
          <w:sz w:val="24"/>
          <w:szCs w:val="24"/>
          <w:lang w:val="en-US"/>
        </w:rPr>
      </w:pPr>
      <w:r w:rsidRPr="00A75A08">
        <w:rPr>
          <w:color w:val="000000"/>
          <w:sz w:val="24"/>
          <w:szCs w:val="24"/>
          <w:lang w:val="en-US"/>
        </w:rPr>
        <w:t>If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you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are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interested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presenting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your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work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color w:val="000000"/>
          <w:sz w:val="24"/>
          <w:szCs w:val="24"/>
          <w:lang w:val="en-US"/>
        </w:rPr>
        <w:t>AQMCSE</w:t>
      </w:r>
      <w:r w:rsidR="00686D4C" w:rsidRPr="00A75A08">
        <w:rPr>
          <w:b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color w:val="000000"/>
          <w:sz w:val="24"/>
          <w:szCs w:val="24"/>
          <w:lang w:val="en-US"/>
        </w:rPr>
        <w:t>2025</w:t>
      </w:r>
      <w:r w:rsidR="00686D4C" w:rsidRPr="00A75A08">
        <w:rPr>
          <w:b/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please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submit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electronically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abstract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of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="001E6D89">
        <w:rPr>
          <w:b/>
          <w:bCs/>
          <w:color w:val="000000"/>
          <w:sz w:val="24"/>
          <w:szCs w:val="24"/>
          <w:lang w:val="en-US"/>
        </w:rPr>
        <w:t>about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="001E6D89">
        <w:rPr>
          <w:b/>
          <w:bCs/>
          <w:color w:val="000000"/>
          <w:sz w:val="24"/>
          <w:szCs w:val="24"/>
          <w:lang w:val="en-US"/>
        </w:rPr>
        <w:t>10</w:t>
      </w:r>
      <w:r w:rsidRPr="00A75A08">
        <w:rPr>
          <w:b/>
          <w:bCs/>
          <w:color w:val="000000"/>
          <w:sz w:val="24"/>
          <w:szCs w:val="24"/>
          <w:lang w:val="en-US"/>
        </w:rPr>
        <w:t>00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words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(and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preferably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one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figure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illustrates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your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work)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later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than</w:t>
      </w:r>
      <w:r w:rsidR="00686D4C" w:rsidRPr="00A75A08">
        <w:rPr>
          <w:b/>
          <w:color w:val="000000"/>
          <w:sz w:val="24"/>
          <w:szCs w:val="24"/>
          <w:lang w:val="en-US"/>
        </w:rPr>
        <w:t xml:space="preserve"> </w:t>
      </w:r>
      <w:r w:rsidR="001E6D89">
        <w:rPr>
          <w:b/>
          <w:color w:val="000000"/>
          <w:sz w:val="24"/>
          <w:szCs w:val="24"/>
          <w:lang w:val="en-US"/>
        </w:rPr>
        <w:t>May</w:t>
      </w:r>
      <w:r w:rsidR="00686D4C" w:rsidRPr="00A75A08">
        <w:rPr>
          <w:b/>
          <w:color w:val="000000"/>
          <w:sz w:val="24"/>
          <w:szCs w:val="24"/>
          <w:lang w:val="en-US"/>
        </w:rPr>
        <w:t xml:space="preserve"> </w:t>
      </w:r>
      <w:r w:rsidR="001E6D89">
        <w:rPr>
          <w:b/>
          <w:color w:val="000000"/>
          <w:sz w:val="24"/>
          <w:szCs w:val="24"/>
          <w:lang w:val="en-US"/>
        </w:rPr>
        <w:t>15</w:t>
      </w:r>
      <w:r w:rsidRPr="00A75A08">
        <w:rPr>
          <w:b/>
          <w:color w:val="000000"/>
          <w:sz w:val="24"/>
          <w:szCs w:val="24"/>
          <w:lang w:val="en-US"/>
        </w:rPr>
        <w:t>,</w:t>
      </w:r>
      <w:r w:rsidR="00686D4C" w:rsidRPr="00A75A08">
        <w:rPr>
          <w:b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color w:val="000000"/>
          <w:sz w:val="24"/>
          <w:szCs w:val="24"/>
          <w:lang w:val="en-US"/>
        </w:rPr>
        <w:t>202</w:t>
      </w:r>
      <w:r w:rsidRPr="00A75A08">
        <w:rPr>
          <w:b/>
          <w:bCs/>
          <w:color w:val="000000"/>
          <w:sz w:val="24"/>
          <w:szCs w:val="24"/>
          <w:lang w:val="en-US"/>
        </w:rPr>
        <w:t>5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through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abstract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submission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system.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</w:p>
    <w:p w14:paraId="7777C590" w14:textId="3E51F73B" w:rsidR="00280E61" w:rsidRPr="00A75A08" w:rsidRDefault="00000000">
      <w:pPr>
        <w:pStyle w:val="BodyText"/>
        <w:spacing w:after="120" w:line="240" w:lineRule="atLeast"/>
        <w:rPr>
          <w:color w:val="000000"/>
          <w:sz w:val="24"/>
          <w:szCs w:val="24"/>
          <w:lang w:val="en-US"/>
        </w:rPr>
      </w:pP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abstract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has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written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English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using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abstract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template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(this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document)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provided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hyperlink r:id="rId8" w:tooltip="https://aqmcse.com/call-for-abstracts." w:history="1">
        <w:r w:rsidR="00041071">
          <w:rPr>
            <w:rStyle w:val="Hyperlink"/>
            <w:szCs w:val="24"/>
            <w:lang w:val="en-US"/>
          </w:rPr>
          <w:t>https://aqmcse.com/call-for-abstracts.</w:t>
        </w:r>
      </w:hyperlink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must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contain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full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name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and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full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address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author/s.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case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joint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authorships,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name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author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who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will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A75A08">
        <w:rPr>
          <w:color w:val="000000"/>
          <w:sz w:val="24"/>
          <w:szCs w:val="24"/>
          <w:lang w:val="en-US"/>
        </w:rPr>
        <w:t>actually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present</w:t>
      </w:r>
      <w:proofErr w:type="gramEnd"/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paper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conference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should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indicated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by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underlining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it.</w:t>
      </w:r>
    </w:p>
    <w:p w14:paraId="48E32FC8" w14:textId="18918C53" w:rsidR="00280E61" w:rsidRPr="00A75A08" w:rsidRDefault="00000000">
      <w:pPr>
        <w:pStyle w:val="BodyText"/>
        <w:spacing w:after="120" w:line="240" w:lineRule="atLeast"/>
        <w:rPr>
          <w:color w:val="000000"/>
          <w:sz w:val="24"/>
          <w:szCs w:val="24"/>
          <w:lang w:val="en-US"/>
        </w:rPr>
      </w:pP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help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abstract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review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process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and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assignment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presentations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slots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program,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request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you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prepare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your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abstract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according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following</w:t>
      </w:r>
      <w:r w:rsidR="00686D4C" w:rsidRPr="00A75A08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/>
          <w:bCs/>
          <w:color w:val="000000"/>
          <w:sz w:val="24"/>
          <w:szCs w:val="24"/>
          <w:lang w:val="en-US"/>
        </w:rPr>
        <w:t>structure</w:t>
      </w:r>
      <w:r w:rsidRPr="00A75A08">
        <w:rPr>
          <w:color w:val="000000"/>
          <w:sz w:val="24"/>
          <w:szCs w:val="24"/>
          <w:lang w:val="en-US"/>
        </w:rPr>
        <w:t>:</w:t>
      </w:r>
    </w:p>
    <w:p w14:paraId="4EACD8E8" w14:textId="2EEF5D50" w:rsidR="00280E61" w:rsidRPr="00A75A08" w:rsidRDefault="00000000" w:rsidP="00686D4C">
      <w:pPr>
        <w:pStyle w:val="Heading1"/>
        <w:rPr>
          <w:b w:val="0"/>
          <w:bCs/>
          <w:color w:val="000000"/>
          <w:sz w:val="24"/>
          <w:szCs w:val="24"/>
          <w:lang w:val="en-US"/>
        </w:rPr>
      </w:pPr>
      <w:r w:rsidRPr="00A75A08">
        <w:rPr>
          <w:bCs/>
          <w:color w:val="000000"/>
          <w:sz w:val="24"/>
          <w:szCs w:val="24"/>
          <w:lang w:val="en-US"/>
        </w:rPr>
        <w:t>1.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Problem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description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and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relevance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(100-300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words)</w:t>
      </w:r>
    </w:p>
    <w:p w14:paraId="580A2089" w14:textId="314626A4" w:rsidR="00280E61" w:rsidRPr="00A75A08" w:rsidRDefault="00000000">
      <w:pPr>
        <w:pStyle w:val="BodyText"/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Describe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concrete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problem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that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your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quantum(-assisted)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approach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going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to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solve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and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its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relevance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real-world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application</w:t>
      </w:r>
      <w:r w:rsidRPr="00A75A08">
        <w:rPr>
          <w:bCs/>
          <w:i/>
          <w:color w:val="000000"/>
          <w:sz w:val="24"/>
          <w:szCs w:val="24"/>
          <w:lang w:val="en-US"/>
        </w:rPr>
        <w:t>.</w:t>
      </w:r>
    </w:p>
    <w:p w14:paraId="178F02F6" w14:textId="56A6C56D" w:rsidR="00280E61" w:rsidRPr="00A75A08" w:rsidRDefault="00000000" w:rsidP="00686D4C">
      <w:pPr>
        <w:pStyle w:val="Heading1"/>
        <w:rPr>
          <w:b w:val="0"/>
          <w:bCs/>
          <w:color w:val="000000"/>
          <w:sz w:val="24"/>
          <w:szCs w:val="24"/>
          <w:lang w:val="en-US"/>
        </w:rPr>
      </w:pPr>
      <w:r w:rsidRPr="00A75A08">
        <w:rPr>
          <w:bCs/>
          <w:color w:val="000000"/>
          <w:sz w:val="24"/>
          <w:szCs w:val="24"/>
          <w:lang w:val="en-US"/>
        </w:rPr>
        <w:t>2.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Methodology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(100-300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words)</w:t>
      </w:r>
    </w:p>
    <w:p w14:paraId="64714D04" w14:textId="4D797AB7" w:rsidR="00280E61" w:rsidRPr="00A75A08" w:rsidRDefault="00000000">
      <w:pPr>
        <w:pStyle w:val="BodyText"/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Describe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concrete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methodology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of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your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quantum(-assisted)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approach,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e.g.,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which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algorithms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are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implemented,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how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register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prepared,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how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are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results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extracted.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specific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aim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of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AQMCSE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2025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to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discuss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applied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methods,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presentations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should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discuss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underlying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methodology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rather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than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focusing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exclusively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results.</w:t>
      </w:r>
    </w:p>
    <w:p w14:paraId="69A46E63" w14:textId="6AB948E4" w:rsidR="00280E61" w:rsidRPr="00A75A08" w:rsidRDefault="00000000" w:rsidP="00686D4C">
      <w:pPr>
        <w:pStyle w:val="Heading1"/>
        <w:rPr>
          <w:b w:val="0"/>
          <w:color w:val="000000"/>
          <w:sz w:val="24"/>
          <w:szCs w:val="24"/>
          <w:lang w:val="en-US"/>
        </w:rPr>
      </w:pPr>
      <w:r w:rsidRPr="00A75A08">
        <w:rPr>
          <w:bCs/>
          <w:color w:val="000000"/>
          <w:sz w:val="24"/>
          <w:szCs w:val="24"/>
          <w:lang w:val="en-US"/>
        </w:rPr>
        <w:t>3.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Practical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demonstration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(100-300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words)</w:t>
      </w:r>
    </w:p>
    <w:p w14:paraId="642BC74C" w14:textId="1136F0D1" w:rsidR="00280E61" w:rsidRPr="00A75A08" w:rsidRDefault="00000000">
      <w:pPr>
        <w:pStyle w:val="BodyText"/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Describe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how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you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demonstrate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correct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functioning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of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your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quantum(-assisted)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approach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lastRenderedPageBreak/>
        <w:t>practices.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We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expect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that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this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can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be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credibly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demonstrated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by</w:t>
      </w:r>
    </w:p>
    <w:p w14:paraId="7E8987B2" w14:textId="1BF1CF5C" w:rsidR="00280E61" w:rsidRPr="00A75A08" w:rsidRDefault="00000000">
      <w:pPr>
        <w:pStyle w:val="BodyText"/>
        <w:numPr>
          <w:ilvl w:val="0"/>
          <w:numId w:val="3"/>
        </w:numPr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implementing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and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running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algorithm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real-world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hardware</w:t>
      </w:r>
    </w:p>
    <w:p w14:paraId="7D27B6BD" w14:textId="59512623" w:rsidR="00280E61" w:rsidRPr="00A75A08" w:rsidRDefault="00000000">
      <w:pPr>
        <w:pStyle w:val="BodyText"/>
        <w:numPr>
          <w:ilvl w:val="0"/>
          <w:numId w:val="3"/>
        </w:numPr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implementing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and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running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algorithm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simulator</w:t>
      </w:r>
    </w:p>
    <w:p w14:paraId="779A7342" w14:textId="21C0C533" w:rsidR="00280E61" w:rsidRPr="00A75A08" w:rsidRDefault="00000000">
      <w:pPr>
        <w:pStyle w:val="BodyText"/>
        <w:numPr>
          <w:ilvl w:val="0"/>
          <w:numId w:val="3"/>
        </w:numPr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providing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fully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worked-out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circuit</w:t>
      </w:r>
    </w:p>
    <w:p w14:paraId="7B449BE4" w14:textId="3DF11BF3" w:rsidR="00280E61" w:rsidRPr="00A75A08" w:rsidRDefault="00000000" w:rsidP="00686D4C">
      <w:pPr>
        <w:pStyle w:val="Heading1"/>
        <w:rPr>
          <w:b w:val="0"/>
          <w:color w:val="000000"/>
          <w:sz w:val="24"/>
          <w:szCs w:val="24"/>
          <w:lang w:val="en-US"/>
        </w:rPr>
      </w:pPr>
      <w:r w:rsidRPr="00A75A08">
        <w:rPr>
          <w:bCs/>
          <w:color w:val="000000"/>
          <w:sz w:val="24"/>
          <w:szCs w:val="24"/>
          <w:lang w:val="en-US"/>
        </w:rPr>
        <w:t>4.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Application</w:t>
      </w:r>
      <w:r w:rsidR="00686D4C" w:rsidRPr="00A75A08">
        <w:rPr>
          <w:b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color w:val="000000"/>
          <w:sz w:val="24"/>
          <w:szCs w:val="24"/>
          <w:lang w:val="en-US"/>
        </w:rPr>
        <w:t>potential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(100-300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words)</w:t>
      </w:r>
    </w:p>
    <w:p w14:paraId="121D6FD8" w14:textId="154B094C" w:rsidR="00280E61" w:rsidRPr="00A75A08" w:rsidRDefault="00000000">
      <w:pPr>
        <w:pStyle w:val="BodyText"/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Describe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potential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of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your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quantum(-assisted)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approach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to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be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scaled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up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to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solve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realistic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problem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sizes,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e.g.,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bCs/>
          <w:i/>
          <w:color w:val="000000"/>
          <w:sz w:val="24"/>
          <w:szCs w:val="24"/>
          <w:lang w:val="en-US"/>
        </w:rPr>
        <w:t>by</w:t>
      </w:r>
    </w:p>
    <w:p w14:paraId="0E58683F" w14:textId="646A7DE7" w:rsidR="00280E61" w:rsidRPr="00A75A08" w:rsidRDefault="00000000">
      <w:pPr>
        <w:pStyle w:val="BodyText"/>
        <w:numPr>
          <w:ilvl w:val="0"/>
          <w:numId w:val="6"/>
        </w:numPr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describing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credible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hybridization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strategy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that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combines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computing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with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classical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computing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hardware</w:t>
      </w:r>
    </w:p>
    <w:p w14:paraId="70A3E3E5" w14:textId="1B5E7D45" w:rsidR="00280E61" w:rsidRPr="00A75A08" w:rsidRDefault="00000000">
      <w:pPr>
        <w:pStyle w:val="BodyText"/>
        <w:numPr>
          <w:ilvl w:val="0"/>
          <w:numId w:val="6"/>
        </w:numPr>
        <w:spacing w:after="120" w:line="240" w:lineRule="atLeast"/>
        <w:rPr>
          <w:bCs/>
          <w:i/>
          <w:color w:val="000000"/>
          <w:sz w:val="24"/>
          <w:szCs w:val="24"/>
          <w:lang w:val="en-US"/>
        </w:rPr>
      </w:pPr>
      <w:r w:rsidRPr="00A75A08">
        <w:rPr>
          <w:i/>
          <w:iCs/>
          <w:color w:val="000000"/>
          <w:sz w:val="24"/>
          <w:szCs w:val="24"/>
          <w:lang w:val="en-US"/>
        </w:rPr>
        <w:t>providing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complexity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analysis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of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full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circuit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from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which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it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becomes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clear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that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the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proposed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quantum(-assisted)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approach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outperforms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best-in-class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classical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approaches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for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a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certain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problem</w:t>
      </w:r>
      <w:r w:rsidR="00686D4C" w:rsidRPr="00A75A08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75A08">
        <w:rPr>
          <w:i/>
          <w:iCs/>
          <w:color w:val="000000"/>
          <w:sz w:val="24"/>
          <w:szCs w:val="24"/>
          <w:lang w:val="en-US"/>
        </w:rPr>
        <w:t>size</w:t>
      </w:r>
    </w:p>
    <w:p w14:paraId="5A6AAC12" w14:textId="77777777" w:rsidR="00280E61" w:rsidRPr="00A75A08" w:rsidRDefault="00280E61">
      <w:pPr>
        <w:pStyle w:val="BodyText"/>
        <w:spacing w:after="120" w:line="240" w:lineRule="atLeast"/>
        <w:rPr>
          <w:color w:val="000000"/>
          <w:sz w:val="24"/>
          <w:szCs w:val="24"/>
          <w:lang w:val="en-US"/>
        </w:rPr>
      </w:pPr>
    </w:p>
    <w:p w14:paraId="49580D53" w14:textId="612D5E8A" w:rsidR="00280E61" w:rsidRPr="00A75A08" w:rsidRDefault="00000000">
      <w:pPr>
        <w:pStyle w:val="BodyText"/>
        <w:spacing w:after="120" w:line="240" w:lineRule="atLeast"/>
        <w:rPr>
          <w:color w:val="000000"/>
          <w:sz w:val="24"/>
          <w:szCs w:val="24"/>
          <w:lang w:val="en-US"/>
        </w:rPr>
      </w:pP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total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number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of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words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should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not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exceed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="00AE4B3A">
        <w:rPr>
          <w:color w:val="000000"/>
          <w:sz w:val="24"/>
          <w:szCs w:val="24"/>
          <w:lang w:val="en-US"/>
        </w:rPr>
        <w:t>10</w:t>
      </w:r>
      <w:r w:rsidRPr="00A75A08">
        <w:rPr>
          <w:color w:val="000000"/>
          <w:sz w:val="24"/>
          <w:szCs w:val="24"/>
          <w:lang w:val="en-US"/>
        </w:rPr>
        <w:t>00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words.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Abstracts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that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do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not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follow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this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structure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might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not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be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considered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in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the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review</w:t>
      </w:r>
      <w:r w:rsidR="00686D4C" w:rsidRPr="00A75A08">
        <w:rPr>
          <w:color w:val="000000"/>
          <w:sz w:val="24"/>
          <w:szCs w:val="24"/>
          <w:lang w:val="en-US"/>
        </w:rPr>
        <w:t xml:space="preserve"> </w:t>
      </w:r>
      <w:r w:rsidRPr="00A75A08">
        <w:rPr>
          <w:color w:val="000000"/>
          <w:sz w:val="24"/>
          <w:szCs w:val="24"/>
          <w:lang w:val="en-US"/>
        </w:rPr>
        <w:t>process.</w:t>
      </w:r>
    </w:p>
    <w:p w14:paraId="5203FA60" w14:textId="77777777" w:rsidR="00280E61" w:rsidRPr="00A75A08" w:rsidRDefault="00280E61">
      <w:pPr>
        <w:pStyle w:val="BodyText"/>
        <w:spacing w:after="120" w:line="240" w:lineRule="atLeast"/>
        <w:rPr>
          <w:sz w:val="24"/>
          <w:szCs w:val="24"/>
          <w:lang w:val="en-US"/>
        </w:rPr>
      </w:pPr>
    </w:p>
    <w:p w14:paraId="1D040D25" w14:textId="16295A0F" w:rsidR="00F02A9D" w:rsidRPr="00A75A08" w:rsidRDefault="00F02A9D">
      <w:pPr>
        <w:pStyle w:val="BodyText"/>
        <w:spacing w:after="120" w:line="240" w:lineRule="atLeast"/>
        <w:rPr>
          <w:sz w:val="24"/>
          <w:szCs w:val="24"/>
          <w:lang w:val="en-US"/>
        </w:rPr>
      </w:pPr>
      <w:r w:rsidRPr="00A75A08">
        <w:rPr>
          <w:sz w:val="24"/>
          <w:szCs w:val="24"/>
          <w:lang w:val="en-US"/>
        </w:rPr>
        <w:t>Please indicate your preference for</w:t>
      </w:r>
    </w:p>
    <w:p w14:paraId="3FCF3797" w14:textId="1D71B2E4" w:rsidR="00F02A9D" w:rsidRPr="00A75A08" w:rsidRDefault="00887487">
      <w:pPr>
        <w:pStyle w:val="BodyText"/>
        <w:spacing w:after="120" w:line="240" w:lineRule="atLeast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( )</w:t>
      </w:r>
      <w:proofErr w:type="gramEnd"/>
      <w:r w:rsidR="00F02A9D" w:rsidRPr="00A75A08">
        <w:rPr>
          <w:sz w:val="24"/>
          <w:szCs w:val="24"/>
          <w:lang w:val="en-US"/>
        </w:rPr>
        <w:t xml:space="preserve"> oral presentation</w:t>
      </w:r>
    </w:p>
    <w:p w14:paraId="3A5F3D29" w14:textId="55D94118" w:rsidR="00F02A9D" w:rsidRPr="00A75A08" w:rsidRDefault="00887487">
      <w:pPr>
        <w:pStyle w:val="BodyText"/>
        <w:spacing w:after="120" w:line="240" w:lineRule="atLeast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( )</w:t>
      </w:r>
      <w:proofErr w:type="gramEnd"/>
      <w:r w:rsidR="00F02A9D" w:rsidRPr="00A75A08">
        <w:rPr>
          <w:sz w:val="24"/>
          <w:szCs w:val="24"/>
          <w:lang w:val="en-US"/>
        </w:rPr>
        <w:t xml:space="preserve"> poster presentation</w:t>
      </w:r>
    </w:p>
    <w:p w14:paraId="0EB3EF44" w14:textId="77777777" w:rsidR="00F02A9D" w:rsidRPr="00A75A08" w:rsidRDefault="00F02A9D">
      <w:pPr>
        <w:pStyle w:val="BodyText"/>
        <w:spacing w:after="120" w:line="240" w:lineRule="atLeast"/>
        <w:rPr>
          <w:sz w:val="24"/>
          <w:szCs w:val="24"/>
          <w:lang w:val="en-US"/>
        </w:rPr>
      </w:pPr>
    </w:p>
    <w:p w14:paraId="32AE8EB6" w14:textId="073AF33C" w:rsidR="001D3ABF" w:rsidRPr="00A75A08" w:rsidRDefault="001D3ABF">
      <w:pPr>
        <w:pStyle w:val="BodyText"/>
        <w:spacing w:after="120" w:line="240" w:lineRule="atLeast"/>
        <w:rPr>
          <w:sz w:val="24"/>
          <w:szCs w:val="24"/>
          <w:lang w:val="en-US"/>
        </w:rPr>
      </w:pPr>
      <w:r w:rsidRPr="00A75A08">
        <w:rPr>
          <w:sz w:val="24"/>
          <w:szCs w:val="24"/>
          <w:lang w:val="en-US"/>
        </w:rPr>
        <w:t>The final deci</w:t>
      </w:r>
      <w:r w:rsidR="00887487">
        <w:rPr>
          <w:sz w:val="24"/>
          <w:szCs w:val="24"/>
          <w:lang w:val="en-US"/>
        </w:rPr>
        <w:t>sion</w:t>
      </w:r>
      <w:r w:rsidRPr="00A75A08">
        <w:rPr>
          <w:sz w:val="24"/>
          <w:szCs w:val="24"/>
          <w:lang w:val="en-US"/>
        </w:rPr>
        <w:t xml:space="preserve"> on oral or poster presentation will be made by the scientific committee.</w:t>
      </w:r>
    </w:p>
    <w:p w14:paraId="0D3B02C6" w14:textId="77777777" w:rsidR="00F02A9D" w:rsidRPr="00A75A08" w:rsidRDefault="00F02A9D">
      <w:pPr>
        <w:pStyle w:val="BodyText"/>
        <w:spacing w:after="120" w:line="240" w:lineRule="atLeast"/>
        <w:rPr>
          <w:sz w:val="24"/>
          <w:szCs w:val="24"/>
          <w:lang w:val="en-US"/>
        </w:rPr>
      </w:pPr>
    </w:p>
    <w:p w14:paraId="7DA90AD0" w14:textId="1F41B7F1" w:rsidR="00280E61" w:rsidRPr="00A75A08" w:rsidRDefault="00000000">
      <w:pPr>
        <w:pStyle w:val="BodyText"/>
        <w:spacing w:after="120" w:line="240" w:lineRule="atLeast"/>
        <w:rPr>
          <w:sz w:val="24"/>
          <w:szCs w:val="24"/>
          <w:lang w:val="en-US"/>
        </w:rPr>
      </w:pPr>
      <w:r w:rsidRPr="00A75A08">
        <w:rPr>
          <w:sz w:val="24"/>
          <w:szCs w:val="24"/>
          <w:lang w:val="en-US"/>
        </w:rPr>
        <w:t>For</w:t>
      </w:r>
      <w:r w:rsidR="00686D4C" w:rsidRPr="00A75A08">
        <w:rPr>
          <w:sz w:val="24"/>
          <w:szCs w:val="24"/>
          <w:lang w:val="en-US"/>
        </w:rPr>
        <w:t xml:space="preserve"> </w:t>
      </w:r>
      <w:r w:rsidRPr="00A75A08">
        <w:rPr>
          <w:sz w:val="24"/>
          <w:szCs w:val="24"/>
          <w:lang w:val="en-US"/>
        </w:rPr>
        <w:t>any</w:t>
      </w:r>
      <w:r w:rsidR="00686D4C" w:rsidRPr="00A75A08">
        <w:rPr>
          <w:sz w:val="24"/>
          <w:szCs w:val="24"/>
          <w:lang w:val="en-US"/>
        </w:rPr>
        <w:t xml:space="preserve"> </w:t>
      </w:r>
      <w:r w:rsidRPr="00A75A08">
        <w:rPr>
          <w:sz w:val="24"/>
          <w:szCs w:val="24"/>
          <w:lang w:val="en-US"/>
        </w:rPr>
        <w:t>further</w:t>
      </w:r>
      <w:r w:rsidR="00686D4C" w:rsidRPr="00A75A08">
        <w:rPr>
          <w:sz w:val="24"/>
          <w:szCs w:val="24"/>
          <w:lang w:val="en-US"/>
        </w:rPr>
        <w:t xml:space="preserve"> </w:t>
      </w:r>
      <w:r w:rsidRPr="00A75A08">
        <w:rPr>
          <w:sz w:val="24"/>
          <w:szCs w:val="24"/>
          <w:lang w:val="en-US"/>
        </w:rPr>
        <w:t>request,</w:t>
      </w:r>
      <w:r w:rsidR="00686D4C" w:rsidRPr="00A75A08">
        <w:rPr>
          <w:sz w:val="24"/>
          <w:szCs w:val="24"/>
          <w:lang w:val="en-US"/>
        </w:rPr>
        <w:t xml:space="preserve"> </w:t>
      </w:r>
      <w:r w:rsidRPr="00A75A08">
        <w:rPr>
          <w:sz w:val="24"/>
          <w:szCs w:val="24"/>
          <w:lang w:val="en-US"/>
        </w:rPr>
        <w:t>please</w:t>
      </w:r>
      <w:r w:rsidR="00686D4C" w:rsidRPr="00A75A08">
        <w:rPr>
          <w:sz w:val="24"/>
          <w:szCs w:val="24"/>
          <w:lang w:val="en-US"/>
        </w:rPr>
        <w:t xml:space="preserve"> </w:t>
      </w:r>
      <w:r w:rsidRPr="00A75A08">
        <w:rPr>
          <w:sz w:val="24"/>
          <w:szCs w:val="24"/>
          <w:lang w:val="en-US"/>
        </w:rPr>
        <w:t>contact</w:t>
      </w:r>
      <w:r w:rsidR="00686D4C" w:rsidRPr="00A75A08">
        <w:rPr>
          <w:sz w:val="24"/>
          <w:szCs w:val="24"/>
          <w:lang w:val="en-US"/>
        </w:rPr>
        <w:t xml:space="preserve"> </w:t>
      </w:r>
      <w:r w:rsidRPr="00A75A08">
        <w:rPr>
          <w:sz w:val="24"/>
          <w:szCs w:val="24"/>
          <w:lang w:val="en-US"/>
        </w:rPr>
        <w:t>the</w:t>
      </w:r>
      <w:r w:rsidR="00686D4C" w:rsidRPr="00A75A08">
        <w:rPr>
          <w:sz w:val="24"/>
          <w:szCs w:val="24"/>
          <w:lang w:val="en-US"/>
        </w:rPr>
        <w:t xml:space="preserve"> </w:t>
      </w:r>
      <w:r w:rsidR="00145FBB" w:rsidRPr="00A75A08">
        <w:rPr>
          <w:sz w:val="24"/>
          <w:szCs w:val="24"/>
          <w:lang w:val="en-US"/>
        </w:rPr>
        <w:t>Conference Organizers</w:t>
      </w:r>
      <w:r w:rsidRPr="00A75A08">
        <w:rPr>
          <w:sz w:val="24"/>
          <w:szCs w:val="24"/>
          <w:lang w:val="en-US"/>
        </w:rPr>
        <w:t>:</w:t>
      </w:r>
    </w:p>
    <w:p w14:paraId="5910DAE0" w14:textId="5F4D6FA7" w:rsidR="00280E61" w:rsidRPr="00A75A08" w:rsidRDefault="00000000">
      <w:pPr>
        <w:pStyle w:val="NormalWeb"/>
        <w:spacing w:before="0" w:beforeAutospacing="0" w:after="0" w:afterAutospacing="0" w:line="270" w:lineRule="atLeast"/>
        <w:rPr>
          <w:highlight w:val="yellow"/>
          <w:lang w:val="en-US"/>
        </w:rPr>
      </w:pPr>
      <w:r w:rsidRPr="00A75A08">
        <w:rPr>
          <w:b/>
          <w:lang w:val="en-US"/>
        </w:rPr>
        <w:t>Email:</w:t>
      </w:r>
      <w:r w:rsidR="00686D4C" w:rsidRPr="00A75A08">
        <w:rPr>
          <w:lang w:val="en-US"/>
        </w:rPr>
        <w:t xml:space="preserve"> </w:t>
      </w:r>
      <w:r w:rsidRPr="00A75A08">
        <w:rPr>
          <w:color w:val="000000"/>
          <w:lang w:val="en-US"/>
        </w:rPr>
        <w:t>aqmcse@cats.rwth-aachen.de</w:t>
      </w:r>
    </w:p>
    <w:p w14:paraId="76A9B33D" w14:textId="77777777" w:rsidR="00280E61" w:rsidRPr="00A75A08" w:rsidRDefault="00000000">
      <w:pPr>
        <w:pStyle w:val="NormalWeb"/>
        <w:spacing w:before="0" w:beforeAutospacing="0" w:after="0" w:afterAutospacing="0" w:line="270" w:lineRule="atLeast"/>
        <w:rPr>
          <w:lang w:val="en-US"/>
        </w:rPr>
      </w:pPr>
      <w:r w:rsidRPr="00A75A08">
        <w:rPr>
          <w:lang w:val="en-US"/>
        </w:rPr>
        <w:br/>
      </w:r>
      <w:r w:rsidRPr="00A75A08">
        <w:rPr>
          <w:lang w:val="en-US"/>
        </w:rPr>
        <w:br/>
      </w:r>
    </w:p>
    <w:p w14:paraId="674E32A1" w14:textId="69C1B2CA" w:rsidR="00280E61" w:rsidRPr="00A75A08" w:rsidRDefault="00000000">
      <w:pPr>
        <w:pStyle w:val="BodyText"/>
        <w:spacing w:before="120" w:after="240" w:line="240" w:lineRule="atLeast"/>
        <w:jc w:val="center"/>
        <w:rPr>
          <w:b/>
          <w:color w:val="000000"/>
          <w:sz w:val="24"/>
          <w:szCs w:val="24"/>
          <w:lang w:val="en-US"/>
        </w:rPr>
      </w:pPr>
      <w:r w:rsidRPr="00A75A08">
        <w:rPr>
          <w:b/>
          <w:color w:val="000000"/>
          <w:sz w:val="24"/>
          <w:szCs w:val="24"/>
          <w:lang w:val="en-US"/>
        </w:rPr>
        <w:t>REFERENCES</w:t>
      </w:r>
      <w:r w:rsidR="00686D4C" w:rsidRPr="00A75A08">
        <w:rPr>
          <w:b/>
          <w:color w:val="000000"/>
          <w:sz w:val="24"/>
          <w:szCs w:val="24"/>
          <w:lang w:val="en-US"/>
        </w:rPr>
        <w:t xml:space="preserve"> </w:t>
      </w:r>
    </w:p>
    <w:p w14:paraId="3DF933EA" w14:textId="002A12A9" w:rsidR="00280E61" w:rsidRPr="00A75A08" w:rsidRDefault="00000000">
      <w:pPr>
        <w:rPr>
          <w:sz w:val="22"/>
          <w:szCs w:val="22"/>
          <w:lang w:val="en-US"/>
        </w:rPr>
      </w:pPr>
      <w:r w:rsidRPr="00A75A08">
        <w:rPr>
          <w:sz w:val="22"/>
          <w:szCs w:val="22"/>
          <w:lang w:val="en-US"/>
        </w:rPr>
        <w:t>[1]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P.W.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Shor.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Algorithms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for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quantum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computation: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Discrete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logarithms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and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factoring.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Proceedings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35th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Annual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Symposium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on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Foundations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of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Computer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Science,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124–134,</w:t>
      </w:r>
      <w:r w:rsidR="00686D4C" w:rsidRPr="00A75A08">
        <w:rPr>
          <w:sz w:val="22"/>
          <w:szCs w:val="22"/>
          <w:lang w:val="en-US"/>
        </w:rPr>
        <w:t xml:space="preserve"> </w:t>
      </w:r>
      <w:r w:rsidRPr="00A75A08">
        <w:rPr>
          <w:sz w:val="22"/>
          <w:szCs w:val="22"/>
          <w:lang w:val="en-US"/>
        </w:rPr>
        <w:t>1994.</w:t>
      </w:r>
    </w:p>
    <w:p w14:paraId="1C49614A" w14:textId="77777777" w:rsidR="00280E61" w:rsidRPr="00A75A08" w:rsidRDefault="00280E61">
      <w:pPr>
        <w:pStyle w:val="BodyText"/>
        <w:spacing w:after="120" w:line="240" w:lineRule="atLeast"/>
        <w:ind w:left="442"/>
        <w:rPr>
          <w:color w:val="000000"/>
          <w:szCs w:val="22"/>
          <w:lang w:val="en-US"/>
        </w:rPr>
      </w:pPr>
    </w:p>
    <w:sectPr w:rsidR="00280E61" w:rsidRPr="00A75A08" w:rsidSect="005B2927">
      <w:headerReference w:type="default" r:id="rId9"/>
      <w:type w:val="continuous"/>
      <w:pgSz w:w="11907" w:h="16840"/>
      <w:pgMar w:top="567" w:right="1418" w:bottom="1418" w:left="1418" w:header="28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1981" w14:textId="77777777" w:rsidR="00274CBA" w:rsidRDefault="00274CBA">
      <w:r>
        <w:separator/>
      </w:r>
    </w:p>
  </w:endnote>
  <w:endnote w:type="continuationSeparator" w:id="0">
    <w:p w14:paraId="39E50C2B" w14:textId="77777777" w:rsidR="00274CBA" w:rsidRDefault="002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7BE7" w14:textId="77777777" w:rsidR="00274CBA" w:rsidRDefault="00274CBA">
      <w:r>
        <w:separator/>
      </w:r>
    </w:p>
  </w:footnote>
  <w:footnote w:type="continuationSeparator" w:id="0">
    <w:p w14:paraId="2FF5E90A" w14:textId="77777777" w:rsidR="00274CBA" w:rsidRDefault="0027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EFEC" w14:textId="7266A898" w:rsidR="00280E61" w:rsidRDefault="00000000">
    <w:pPr>
      <w:pStyle w:val="Header"/>
      <w:ind w:hanging="426"/>
      <w:jc w:val="right"/>
      <w:rPr>
        <w:b/>
        <w:sz w:val="20"/>
        <w:lang w:val="en-US"/>
      </w:rPr>
    </w:pPr>
    <w:r>
      <w:rPr>
        <w:b/>
        <w:sz w:val="20"/>
        <w:lang w:val="en-US"/>
      </w:rPr>
      <w:t>Applied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Quantum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Methods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in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Computa</w:t>
    </w:r>
    <w:r>
      <w:rPr>
        <w:noProof/>
        <w:lang w:val="en-US"/>
      </w:rPr>
      <mc:AlternateContent>
        <mc:Choice Requires="wpg">
          <w:drawing>
            <wp:anchor distT="0" distB="0" distL="115200" distR="115200" simplePos="0" relativeHeight="2048" behindDoc="0" locked="0" layoutInCell="1" allowOverlap="1" wp14:anchorId="3B1C2C0E" wp14:editId="42D2E436">
              <wp:simplePos x="0" y="0"/>
              <wp:positionH relativeFrom="column">
                <wp:posOffset>17438</wp:posOffset>
              </wp:positionH>
              <wp:positionV relativeFrom="paragraph">
                <wp:posOffset>19050</wp:posOffset>
              </wp:positionV>
              <wp:extent cx="1212897" cy="40810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8224488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12896" cy="408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048;o:allowoverlap:true;o:allowincell:true;mso-position-horizontal-relative:text;margin-left:1.37pt;mso-position-horizontal:absolute;mso-position-vertical-relative:text;margin-top:1.50pt;mso-position-vertical:absolute;width:95.50pt;height:32.13pt;mso-wrap-distance-left:9.07pt;mso-wrap-distance-top:0.00pt;mso-wrap-distance-right:9.07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b/>
        <w:sz w:val="20"/>
        <w:lang w:val="en-US"/>
      </w:rPr>
      <w:t>tional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Science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and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Engineering</w:t>
    </w:r>
    <w:r w:rsidR="000B7842">
      <w:rPr>
        <w:b/>
        <w:sz w:val="20"/>
        <w:lang w:val="en-US"/>
      </w:rPr>
      <w:t xml:space="preserve"> – </w:t>
    </w:r>
    <w:r>
      <w:rPr>
        <w:b/>
        <w:sz w:val="20"/>
        <w:lang w:val="en-US"/>
      </w:rPr>
      <w:t>AQMCSE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2025</w:t>
    </w:r>
  </w:p>
  <w:p w14:paraId="5E99374E" w14:textId="2E1A8AA7" w:rsidR="00280E61" w:rsidRDefault="00000000">
    <w:pPr>
      <w:pStyle w:val="Header"/>
      <w:jc w:val="right"/>
      <w:rPr>
        <w:b/>
        <w:sz w:val="20"/>
        <w:lang w:val="en-US"/>
      </w:rPr>
    </w:pPr>
    <w:r>
      <w:rPr>
        <w:b/>
        <w:sz w:val="20"/>
        <w:lang w:val="en-US"/>
      </w:rPr>
      <w:t>October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8-10,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2025,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Aachen,</w:t>
    </w:r>
    <w:r w:rsidR="00686D4C">
      <w:rPr>
        <w:b/>
        <w:sz w:val="20"/>
        <w:lang w:val="en-US"/>
      </w:rPr>
      <w:t xml:space="preserve"> </w:t>
    </w:r>
    <w:r>
      <w:rPr>
        <w:b/>
        <w:sz w:val="20"/>
        <w:lang w:val="en-US"/>
      </w:rPr>
      <w:t>Germany</w:t>
    </w:r>
  </w:p>
  <w:p w14:paraId="36EB8DDE" w14:textId="77777777" w:rsidR="00280E61" w:rsidRDefault="00280E61">
    <w:pPr>
      <w:pStyle w:val="Header"/>
      <w:jc w:val="right"/>
      <w:rPr>
        <w:lang w:val="en-US"/>
      </w:rPr>
    </w:pPr>
  </w:p>
  <w:p w14:paraId="05AE5206" w14:textId="77777777" w:rsidR="00280E61" w:rsidRDefault="00280E61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1AF"/>
    <w:multiLevelType w:val="multilevel"/>
    <w:tmpl w:val="CA5CAC76"/>
    <w:lvl w:ilvl="0">
      <w:start w:val="1"/>
      <w:numFmt w:val="low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B303F6F"/>
    <w:multiLevelType w:val="multilevel"/>
    <w:tmpl w:val="A0D20F0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ABF264B"/>
    <w:multiLevelType w:val="multilevel"/>
    <w:tmpl w:val="8FC639AA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CC35142"/>
    <w:multiLevelType w:val="multilevel"/>
    <w:tmpl w:val="4ADC47A2"/>
    <w:lvl w:ilvl="0">
      <w:start w:val="1"/>
      <w:numFmt w:val="low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25318E0"/>
    <w:multiLevelType w:val="multilevel"/>
    <w:tmpl w:val="1D165BEE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72B72381"/>
    <w:multiLevelType w:val="multilevel"/>
    <w:tmpl w:val="A262F3AE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376738536">
    <w:abstractNumId w:val="4"/>
  </w:num>
  <w:num w:numId="2" w16cid:durableId="1241021275">
    <w:abstractNumId w:val="1"/>
  </w:num>
  <w:num w:numId="3" w16cid:durableId="2015764913">
    <w:abstractNumId w:val="3"/>
  </w:num>
  <w:num w:numId="4" w16cid:durableId="100879587">
    <w:abstractNumId w:val="5"/>
  </w:num>
  <w:num w:numId="5" w16cid:durableId="538670529">
    <w:abstractNumId w:val="2"/>
  </w:num>
  <w:num w:numId="6" w16cid:durableId="173893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61"/>
    <w:rsid w:val="00041071"/>
    <w:rsid w:val="000B7842"/>
    <w:rsid w:val="00145FBB"/>
    <w:rsid w:val="001D3ABF"/>
    <w:rsid w:val="001E6D89"/>
    <w:rsid w:val="00274CBA"/>
    <w:rsid w:val="00280E61"/>
    <w:rsid w:val="0054095B"/>
    <w:rsid w:val="005A775A"/>
    <w:rsid w:val="005B2927"/>
    <w:rsid w:val="006454F5"/>
    <w:rsid w:val="00686D4C"/>
    <w:rsid w:val="006F6786"/>
    <w:rsid w:val="00845286"/>
    <w:rsid w:val="00887487"/>
    <w:rsid w:val="009C596F"/>
    <w:rsid w:val="00A1281F"/>
    <w:rsid w:val="00A75A08"/>
    <w:rsid w:val="00AE4B3A"/>
    <w:rsid w:val="00B47F58"/>
    <w:rsid w:val="00F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13C"/>
  <w15:docId w15:val="{6120135C-9199-534E-9249-74F19F5A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1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szCs w:val="20"/>
      <w:lang w:val="es-ES_tradnl"/>
    </w:rPr>
  </w:style>
  <w:style w:type="paragraph" w:styleId="BodyText">
    <w:name w:val="Body Text"/>
    <w:basedOn w:val="Normal"/>
    <w:link w:val="BodyTextChar"/>
    <w:pPr>
      <w:widowControl w:val="0"/>
      <w:jc w:val="both"/>
    </w:pPr>
    <w:rPr>
      <w:sz w:val="22"/>
      <w:szCs w:val="20"/>
      <w:lang w:val="es-ES_tradnl"/>
    </w:rPr>
  </w:style>
  <w:style w:type="character" w:styleId="Hyperlink">
    <w:name w:val="Hyperlink"/>
    <w:rPr>
      <w:rFonts w:ascii="Times New Roman" w:hAnsi="Times New Roman"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1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pPr>
      <w:widowControl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pPr>
      <w:widowControl w:val="0"/>
      <w:tabs>
        <w:tab w:val="left" w:pos="142"/>
      </w:tabs>
      <w:jc w:val="center"/>
    </w:pPr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Heading4Char1">
    <w:name w:val="Heading 4 Char1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1">
    <w:name w:val="Heading 3 Char1"/>
    <w:basedOn w:val="DefaultParagraphFont"/>
    <w:link w:val="Heading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sz w:val="22"/>
      <w:lang w:val="es-ES_tradnl"/>
    </w:rPr>
  </w:style>
  <w:style w:type="character" w:customStyle="1" w:styleId="HeaderChar1">
    <w:name w:val="Header Char1"/>
    <w:basedOn w:val="DefaultParagraphFont"/>
    <w:link w:val="Header"/>
    <w:rPr>
      <w:sz w:val="24"/>
      <w:lang w:val="es-ES_tradnl"/>
    </w:rPr>
  </w:style>
  <w:style w:type="paragraph" w:styleId="Footer">
    <w:name w:val="footer"/>
    <w:basedOn w:val="Normal"/>
    <w:link w:val="FooterChar1"/>
    <w:unhideWhenUsed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mcse.com/call-for-abstracts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B6FE8-6C54-FD48-A72E-0D93AF3B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Matthias Möller</cp:lastModifiedBy>
  <cp:revision>4</cp:revision>
  <cp:lastPrinted>2025-02-14T11:50:00Z</cp:lastPrinted>
  <dcterms:created xsi:type="dcterms:W3CDTF">2025-03-12T18:30:00Z</dcterms:created>
  <dcterms:modified xsi:type="dcterms:W3CDTF">2025-05-02T18:37:00Z</dcterms:modified>
</cp:coreProperties>
</file>